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rPr>
          <w:rFonts w:hint="eastAsia" w:eastAsia="黑体"/>
          <w:b/>
          <w:bCs/>
          <w:sz w:val="32"/>
          <w:szCs w:val="40"/>
          <w:lang w:eastAsia="zh-CN"/>
        </w:rPr>
      </w:pPr>
      <w:r>
        <w:rPr>
          <w:rFonts w:hint="eastAsia" w:eastAsia="黑体"/>
          <w:b/>
          <w:bCs/>
          <w:sz w:val="32"/>
          <w:szCs w:val="40"/>
        </w:rPr>
        <w:t>附件1</w:t>
      </w:r>
      <w:r>
        <w:rPr>
          <w:rFonts w:hint="eastAsia" w:eastAsia="黑体"/>
          <w:b/>
          <w:bCs/>
          <w:sz w:val="32"/>
          <w:szCs w:val="40"/>
          <w:lang w:eastAsia="zh-CN"/>
        </w:rPr>
        <w:t>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rPr>
          <w:rFonts w:hint="eastAsia"/>
          <w:lang w:eastAsia="zh-CN"/>
        </w:rPr>
      </w:pPr>
    </w:p>
    <w:tbl>
      <w:tblPr>
        <w:tblStyle w:val="8"/>
        <w:tblpPr w:leftFromText="180" w:rightFromText="180" w:vertAnchor="page" w:horzAnchor="page" w:tblpX="1122" w:tblpY="2313"/>
        <w:tblOverlap w:val="never"/>
        <w:tblW w:w="9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7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91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bidi w:val="0"/>
              <w:spacing w:line="360" w:lineRule="auto"/>
              <w:jc w:val="center"/>
              <w:textAlignment w:val="bottom"/>
              <w:rPr>
                <w:rFonts w:ascii="宋体" w:hAnsi="宋体" w:cs="微软雅黑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2"/>
                <w:sz w:val="40"/>
                <w:szCs w:val="40"/>
                <w:lang w:val="en-US" w:eastAsia="zh-CN" w:bidi="ar-SA"/>
              </w:rPr>
              <w:t>供应商报名登记表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运营服务内容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调研名称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参与调研供应商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注册证名称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注册证名称地址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回执时间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联系人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单位固定电话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经办人移动电话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经办人电子邮箱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备    注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微软雅黑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运营服务内容调研方案与挂网名称一致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p>
      <w:pPr>
        <w:pStyle w:val="3"/>
        <w:spacing w:after="0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3"/>
        <w:spacing w:after="0"/>
        <w:rPr>
          <w:rFonts w:hint="default" w:eastAsia="黑体" w:cs="Times New Roman"/>
          <w:lang w:val="en-US" w:eastAsia="zh-CN"/>
        </w:rPr>
      </w:pPr>
      <w:r>
        <w:rPr>
          <w:rFonts w:hint="eastAsia"/>
          <w:lang w:eastAsia="zh-CN"/>
        </w:rPr>
        <w:br w:type="page"/>
      </w:r>
      <w:r>
        <w:rPr>
          <w:rFonts w:hint="eastAsia" w:eastAsia="黑体"/>
          <w:b/>
          <w:bCs/>
          <w:sz w:val="32"/>
          <w:szCs w:val="40"/>
          <w:lang w:val="en-US" w:eastAsia="zh-CN"/>
        </w:rPr>
        <w:t>附件2：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承诺函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619" w:rightChars="295" w:firstLine="0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宁南县人民医院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19" w:rightChars="295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</w:rPr>
        <w:t>名称）作为参加本次</w:t>
      </w:r>
      <w:r>
        <w:rPr>
          <w:rFonts w:hint="eastAsia" w:ascii="宋体" w:hAnsi="宋体" w:eastAsia="宋体" w:cs="宋体"/>
          <w:sz w:val="24"/>
          <w:lang w:val="en-US" w:eastAsia="zh-CN"/>
        </w:rPr>
        <w:t>市场调查</w:t>
      </w:r>
      <w:r>
        <w:rPr>
          <w:rFonts w:hint="eastAsia" w:ascii="宋体" w:hAnsi="宋体" w:eastAsia="宋体" w:cs="宋体"/>
          <w:sz w:val="24"/>
        </w:rPr>
        <w:t>活动（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>）的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人，现郑重承诺：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right="619" w:rightChars="295" w:hanging="42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</w:rPr>
        <w:t>具备《中华人民共和国政府采购法》</w:t>
      </w:r>
      <w:r>
        <w:rPr>
          <w:rFonts w:hint="eastAsia" w:ascii="宋体" w:hAnsi="宋体" w:eastAsia="宋体" w:cs="宋体"/>
          <w:sz w:val="24"/>
          <w:lang w:eastAsia="zh-CN"/>
        </w:rPr>
        <w:t>第二十二条</w:t>
      </w:r>
      <w:r>
        <w:rPr>
          <w:rFonts w:hint="eastAsia" w:ascii="宋体" w:hAnsi="宋体" w:eastAsia="宋体" w:cs="宋体"/>
          <w:sz w:val="24"/>
        </w:rPr>
        <w:t>和本项目规定的条件：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25" w:leftChars="0" w:right="619" w:rightChars="295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具有独立承担民事责任的能力；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25" w:leftChars="0" w:right="619" w:rightChars="295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具有良好的商业信誉和健全的财务会计制度；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25" w:leftChars="0" w:right="619" w:rightChars="295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具有履行合同所必需的设备和专业技术能力；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25" w:leftChars="0" w:right="619" w:rightChars="295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有依法缴纳税收和社会保障资金的良好记录；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25" w:leftChars="0" w:right="619" w:rightChars="295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参加本次需求调查活动前三年内，在经营活动中没有重大违法记录；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25" w:leftChars="0" w:right="619" w:rightChars="295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法律、行政法规规定的其他条件；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25" w:leftChars="0" w:right="619" w:rightChars="295" w:hanging="405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本项目提出的</w:t>
      </w:r>
      <w:r>
        <w:rPr>
          <w:rFonts w:hint="eastAsia" w:ascii="宋体" w:hAnsi="宋体" w:eastAsia="宋体" w:cs="宋体"/>
          <w:sz w:val="24"/>
          <w:lang w:eastAsia="zh-CN"/>
        </w:rPr>
        <w:t>其他</w:t>
      </w:r>
      <w:r>
        <w:rPr>
          <w:rFonts w:hint="eastAsia" w:ascii="宋体" w:hAnsi="宋体" w:eastAsia="宋体" w:cs="宋体"/>
          <w:sz w:val="24"/>
        </w:rPr>
        <w:t>特殊条件。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right="619" w:rightChars="295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参加本次市场调查活动，不存在单位负责人为同一人或者存在直接控股、管理关系的不同供应商参与本项目市场调查活动的行为。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right="619" w:rightChars="295" w:hanging="425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保证报价过程中不存在低于成本的恶意报价行为，也不存在恶意抬高报价的行为。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right="619" w:rightChars="295" w:hanging="425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本项目提供的所有材料、资料都是真实、有效、合法的。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19" w:rightChars="295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本公司对上述承诺内容</w:t>
      </w:r>
      <w:r>
        <w:rPr>
          <w:rFonts w:hint="eastAsia" w:ascii="宋体" w:hAnsi="宋体" w:eastAsia="宋体" w:cs="宋体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</w:rPr>
        <w:t>真实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有效及合法</w:t>
      </w:r>
      <w:r>
        <w:rPr>
          <w:rFonts w:hint="eastAsia" w:ascii="宋体" w:hAnsi="宋体" w:eastAsia="宋体" w:cs="宋体"/>
          <w:sz w:val="24"/>
        </w:rPr>
        <w:t>性负责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如经查实上述承诺内容存在虚假</w:t>
      </w:r>
      <w:r>
        <w:rPr>
          <w:rFonts w:hint="eastAsia" w:ascii="宋体" w:hAnsi="宋体" w:eastAsia="宋体" w:cs="宋体"/>
          <w:sz w:val="24"/>
          <w:lang w:val="en-US" w:eastAsia="zh-CN"/>
        </w:rPr>
        <w:t>陈述</w:t>
      </w:r>
      <w:r>
        <w:rPr>
          <w:rFonts w:hint="eastAsia" w:ascii="宋体" w:hAnsi="宋体" w:eastAsia="宋体" w:cs="宋体"/>
          <w:sz w:val="24"/>
        </w:rPr>
        <w:t>，我公司愿意</w:t>
      </w:r>
      <w:r>
        <w:rPr>
          <w:rFonts w:hint="eastAsia" w:ascii="宋体" w:hAnsi="宋体" w:eastAsia="宋体" w:cs="宋体"/>
          <w:sz w:val="24"/>
          <w:lang w:val="en-US" w:eastAsia="zh-CN"/>
        </w:rPr>
        <w:t>承担由于提供虚假材料而产生的一切后果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619" w:rightChars="295" w:firstLine="4418" w:firstLineChars="1841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</w:rPr>
        <w:t>名称（公章）：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619" w:rightChars="295"/>
        <w:jc w:val="righ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法定代表人/负责人或授权代表（签字）：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619" w:rightChars="295" w:firstLine="4418" w:firstLineChars="1841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pStyle w:val="3"/>
        <w:spacing w:after="0"/>
        <w:rPr>
          <w:rFonts w:hint="eastAsia" w:eastAsia="黑体"/>
          <w:b/>
          <w:bCs/>
          <w:sz w:val="32"/>
          <w:szCs w:val="40"/>
          <w:lang w:val="en-US" w:eastAsia="zh-CN"/>
        </w:rPr>
      </w:pPr>
      <w:r>
        <w:rPr>
          <w:rFonts w:hint="eastAsia" w:eastAsia="黑体"/>
          <w:b/>
          <w:bCs/>
          <w:sz w:val="32"/>
          <w:szCs w:val="40"/>
          <w:lang w:val="en-US" w:eastAsia="zh-CN"/>
        </w:rPr>
        <w:t>附件3：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</w:rPr>
        <w:t>提供资料真实性承诺书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本公司已按照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宁南</w:t>
      </w:r>
      <w:r>
        <w:rPr>
          <w:rFonts w:hint="eastAsia" w:ascii="仿宋" w:hAnsi="仿宋" w:eastAsia="仿宋" w:cs="仿宋"/>
          <w:sz w:val="28"/>
          <w:szCs w:val="28"/>
        </w:rPr>
        <w:t>县人民医院医疗设备采购项目市场调研公告要求提供了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  <w:lang w:val="en-US" w:eastAsia="zh-CN"/>
        </w:rPr>
        <w:t xml:space="preserve">  多少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</w:rPr>
        <w:t>项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资料，具体内容包括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医疗设备</w:t>
      </w:r>
      <w:r>
        <w:rPr>
          <w:rFonts w:hint="eastAsia" w:ascii="仿宋" w:hAnsi="仿宋" w:eastAsia="仿宋" w:cs="仿宋"/>
          <w:sz w:val="28"/>
          <w:szCs w:val="28"/>
        </w:rPr>
        <w:t>市场调研表，表格见附件下载；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调研</w:t>
      </w:r>
      <w:r>
        <w:rPr>
          <w:rFonts w:hint="eastAsia" w:ascii="仿宋" w:hAnsi="仿宋" w:eastAsia="仿宋" w:cs="仿宋"/>
          <w:sz w:val="28"/>
          <w:szCs w:val="28"/>
        </w:rPr>
        <w:t>报价单。报价表见附件下载；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（3）供应商营业执照、其他相关专业服务经营资质；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（4）法人资格证明书及法人授权书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（5）法人身份证、被授权人身份证（含最近1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sz w:val="28"/>
          <w:szCs w:val="28"/>
        </w:rPr>
        <w:t>3个月有效社保缴交证明）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（6）报价公司“信用中国”网站（www.creditchina.gov.cn）及中国政府采购网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www.ccgp.gov.cn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网站截图查询证明加盖公章。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（7）能力业绩资料；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（8）具体实施方案；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（9）质量保证方案；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（10）违约责任承担方案；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</w:t>
      </w:r>
      <w:r>
        <w:rPr>
          <w:rFonts w:hint="eastAsia" w:ascii="仿宋" w:hAnsi="仿宋" w:eastAsia="仿宋" w:cs="仿宋"/>
          <w:sz w:val="28"/>
          <w:szCs w:val="28"/>
        </w:rPr>
        <w:t>省内地级市以上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甲医院销售记录及实施方案；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（12）诚信参与调研及诚信报价承诺书（承诺报价的真实性） 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本公司郑重承诺，我公司所提交的资料均真实有效，如有虚假，将依法承担相应责任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本次提交的调研产品不参与医院采购活动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pStyle w:val="2"/>
        <w:rPr>
          <w:sz w:val="28"/>
          <w:szCs w:val="28"/>
        </w:rPr>
      </w:pPr>
    </w:p>
    <w:p>
      <w:pPr>
        <w:widowControl/>
        <w:adjustRightInd w:val="0"/>
        <w:snapToGrid w:val="0"/>
        <w:spacing w:line="360" w:lineRule="exact"/>
        <w:ind w:firstLine="560" w:firstLineChars="200"/>
        <w:jc w:val="center"/>
        <w:rPr>
          <w:rFonts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公司名称（签章）：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exact"/>
        <w:ind w:right="36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pStyle w:val="3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E8F2E7-74A8-4BD4-B5E0-9CD53A409F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DFE475-0ECB-4F7B-91AD-7CB3F1917AA9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8B5151D-FFDB-4A76-A1BD-F292C805F8E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E66E6C9-A511-45AC-840E-AAD650278C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68CEEBD-BD33-4A73-A83E-72AEA6D281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1AF5987-D93A-495F-AD00-3247836E3E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14325"/>
    <w:multiLevelType w:val="singleLevel"/>
    <w:tmpl w:val="A211432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4714BFCB"/>
    <w:multiLevelType w:val="singleLevel"/>
    <w:tmpl w:val="4714BF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ZDE5YzU1YjZjMDYwOTg0OGZkZTkxNTQ1MGFkOGQifQ=="/>
  </w:docVars>
  <w:rsids>
    <w:rsidRoot w:val="00000000"/>
    <w:rsid w:val="00F26858"/>
    <w:rsid w:val="04B71325"/>
    <w:rsid w:val="0C2E1931"/>
    <w:rsid w:val="0D5605EF"/>
    <w:rsid w:val="0F4B7177"/>
    <w:rsid w:val="11291287"/>
    <w:rsid w:val="149A5777"/>
    <w:rsid w:val="16ED209B"/>
    <w:rsid w:val="19B71115"/>
    <w:rsid w:val="19FF0C52"/>
    <w:rsid w:val="1A95222B"/>
    <w:rsid w:val="1F494E3F"/>
    <w:rsid w:val="206C0815"/>
    <w:rsid w:val="21AD655C"/>
    <w:rsid w:val="22364E30"/>
    <w:rsid w:val="230D7E92"/>
    <w:rsid w:val="332C229C"/>
    <w:rsid w:val="3CF15308"/>
    <w:rsid w:val="401C3E55"/>
    <w:rsid w:val="4361614D"/>
    <w:rsid w:val="477356B7"/>
    <w:rsid w:val="485B6C46"/>
    <w:rsid w:val="52537E29"/>
    <w:rsid w:val="53873439"/>
    <w:rsid w:val="59024F71"/>
    <w:rsid w:val="5A4B580A"/>
    <w:rsid w:val="5A9A2A3A"/>
    <w:rsid w:val="5B2B14F7"/>
    <w:rsid w:val="5D241D31"/>
    <w:rsid w:val="61873223"/>
    <w:rsid w:val="630C71CF"/>
    <w:rsid w:val="658E4BBD"/>
    <w:rsid w:val="6803469D"/>
    <w:rsid w:val="6F711476"/>
    <w:rsid w:val="74F61E98"/>
    <w:rsid w:val="79B16DEB"/>
    <w:rsid w:val="79E5203E"/>
    <w:rsid w:val="7C217F04"/>
    <w:rsid w:val="7D0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after="0"/>
    </w:pPr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/>
      <w:sz w:val="21"/>
      <w:szCs w:val="22"/>
    </w:rPr>
  </w:style>
  <w:style w:type="paragraph" w:customStyle="1" w:styleId="12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926</Characters>
  <Lines>0</Lines>
  <Paragraphs>0</Paragraphs>
  <TotalTime>2</TotalTime>
  <ScaleCrop>false</ScaleCrop>
  <LinksUpToDate>false</LinksUpToDate>
  <CharactersWithSpaces>1056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2024-09-24T00:12:00Z</dcterms:created>
  <dc:creator>Lenovo</dc:creator>
  <cp:lastModifiedBy>范大姐</cp:lastModifiedBy>
  <dcterms:modified xsi:type="dcterms:W3CDTF">2025-01-21T01:44:20Z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3D2BDCF6CED04496994DDDDDD8FE2D12_13</vt:lpwstr>
  </property>
  <property fmtid="{D5CDD505-2E9C-101B-9397-08002B2CF9AE}" pid="4" name="KSOTemplateDocerSaveRecord">
    <vt:lpwstr>eyJoZGlkIjoiZjcyZjQ4MjE0Y2FiZTg2YmZhZTExOTNiMDI2OGI2YjciLCJ1c2VySWQiOiIzMDM2MTc4OSJ9</vt:lpwstr>
  </property>
</Properties>
</file>